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Lexend" w:cs="Lexend" w:eastAsia="Lexend" w:hAnsi="Lexend"/>
          <w:b w:val="1"/>
          <w:color w:val="3c78d8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-361949</wp:posOffset>
            </wp:positionH>
            <wp:positionV relativeFrom="paragraph">
              <wp:posOffset>314325</wp:posOffset>
            </wp:positionV>
            <wp:extent cx="10239375" cy="170211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39375" cy="17021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3962400</wp:posOffset>
            </wp:positionH>
            <wp:positionV relativeFrom="paragraph">
              <wp:posOffset>114300</wp:posOffset>
            </wp:positionV>
            <wp:extent cx="1945957" cy="1945957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5957" cy="19459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Lexend" w:cs="Lexend" w:eastAsia="Lexend" w:hAnsi="Lexend"/>
          <w:b w:val="1"/>
          <w:color w:val="3c78d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Lexend" w:cs="Lexend" w:eastAsia="Lexend" w:hAnsi="Lexend"/>
          <w:b w:val="1"/>
          <w:color w:val="3c78d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Roboto" w:cs="Roboto" w:eastAsia="Roboto" w:hAnsi="Roboto"/>
          <w:color w:val="105456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margin" w:horzAnchor="margin" w:tblpXSpec="center" w:tblpYSpec="bottom"/>
        <w:tblW w:w="1497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19.2879581151833"/>
        <w:gridCol w:w="2496"/>
        <w:gridCol w:w="3423.832460732984"/>
        <w:gridCol w:w="5736.879581151833"/>
        <w:tblGridChange w:id="0">
          <w:tblGrid>
            <w:gridCol w:w="3319.2879581151833"/>
            <w:gridCol w:w="2496"/>
            <w:gridCol w:w="3423.832460732984"/>
            <w:gridCol w:w="5736.879581151833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color w:val="10545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05456"/>
                <w:sz w:val="20"/>
                <w:szCs w:val="20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Roboto" w:cs="Roboto" w:eastAsia="Roboto" w:hAnsi="Roboto"/>
                <w:b w:val="1"/>
                <w:color w:val="10545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05456"/>
                <w:rtl w:val="0"/>
              </w:rPr>
              <w:t xml:space="preserve">10- Energising </w:t>
            </w:r>
          </w:p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color w:val="10545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05456"/>
                <w:rtl w:val="0"/>
              </w:rPr>
              <w:t xml:space="preserve">1- Draining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color w:val="10545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05456"/>
                <w:sz w:val="20"/>
                <w:szCs w:val="20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color w:val="10545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05456"/>
                <w:sz w:val="20"/>
                <w:szCs w:val="20"/>
                <w:rtl w:val="0"/>
              </w:rPr>
              <w:t xml:space="preserve">Solution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240" w:before="240" w:lineRule="auto"/>
        <w:rPr>
          <w:rFonts w:ascii="Roboto" w:cs="Roboto" w:eastAsia="Roboto" w:hAnsi="Roboto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exen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Lexend-regular.ttf"/><Relationship Id="rId6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